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0435" w14:textId="3B8E7CE5" w:rsidR="00987E0C" w:rsidRPr="00592847" w:rsidRDefault="00987E0C" w:rsidP="00C90E04">
      <w:pPr>
        <w:spacing w:after="0" w:line="240" w:lineRule="auto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Warszawa, </w:t>
      </w:r>
      <w:r w:rsidR="00D82CF5">
        <w:rPr>
          <w:rFonts w:ascii="Tahoma" w:hAnsi="Tahoma" w:cs="Tahoma"/>
          <w:bCs/>
          <w:color w:val="000000" w:themeColor="text1"/>
          <w:sz w:val="20"/>
          <w:szCs w:val="20"/>
        </w:rPr>
        <w:t>23</w:t>
      </w:r>
      <w:r w:rsidR="007D17D6"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 listopada</w:t>
      </w:r>
      <w:r w:rsidR="00B75E09"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 2020</w:t>
      </w:r>
    </w:p>
    <w:p w14:paraId="7F0F60A0" w14:textId="3E2A130F" w:rsidR="00242A14" w:rsidRPr="00592847" w:rsidRDefault="00987E0C" w:rsidP="00C90E04">
      <w:pPr>
        <w:spacing w:after="0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92847">
        <w:rPr>
          <w:rFonts w:ascii="Tahoma" w:hAnsi="Tahoma" w:cs="Tahoma"/>
          <w:bCs/>
          <w:color w:val="000000" w:themeColor="text1"/>
          <w:sz w:val="20"/>
          <w:szCs w:val="20"/>
        </w:rPr>
        <w:t>Informacja prasowa</w:t>
      </w:r>
    </w:p>
    <w:p w14:paraId="6F29EBE8" w14:textId="364C0BBB" w:rsidR="00987E0C" w:rsidRPr="001A7DFF" w:rsidRDefault="00987E0C" w:rsidP="00D82CF5">
      <w:pPr>
        <w:jc w:val="center"/>
        <w:rPr>
          <w:rFonts w:ascii="Tahoma" w:hAnsi="Tahoma" w:cs="Tahoma"/>
        </w:rPr>
      </w:pPr>
    </w:p>
    <w:p w14:paraId="6AC231EF" w14:textId="3702A06D" w:rsidR="007E1618" w:rsidRDefault="00136490" w:rsidP="007E161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E1618">
        <w:rPr>
          <w:rFonts w:ascii="Tahoma" w:hAnsi="Tahoma" w:cs="Tahoma"/>
          <w:b/>
          <w:bCs/>
          <w:sz w:val="28"/>
          <w:szCs w:val="28"/>
        </w:rPr>
        <w:t xml:space="preserve">Klienci </w:t>
      </w:r>
      <w:r w:rsidR="00CD1FAE" w:rsidRPr="007E1618">
        <w:rPr>
          <w:rFonts w:ascii="Tahoma" w:hAnsi="Tahoma" w:cs="Tahoma"/>
          <w:b/>
          <w:bCs/>
          <w:sz w:val="28"/>
          <w:szCs w:val="28"/>
        </w:rPr>
        <w:t xml:space="preserve">Tesco </w:t>
      </w:r>
      <w:r w:rsidRPr="007E1618">
        <w:rPr>
          <w:rFonts w:ascii="Tahoma" w:hAnsi="Tahoma" w:cs="Tahoma"/>
          <w:b/>
          <w:bCs/>
          <w:sz w:val="28"/>
          <w:szCs w:val="28"/>
        </w:rPr>
        <w:t xml:space="preserve">mogą wesprzeć </w:t>
      </w:r>
      <w:r w:rsidR="00CD1FAE" w:rsidRPr="007E1618">
        <w:rPr>
          <w:rFonts w:ascii="Tahoma" w:hAnsi="Tahoma" w:cs="Tahoma"/>
          <w:b/>
          <w:bCs/>
          <w:sz w:val="28"/>
          <w:szCs w:val="28"/>
        </w:rPr>
        <w:t>potrzebujący</w:t>
      </w:r>
      <w:r w:rsidRPr="007E1618">
        <w:rPr>
          <w:rFonts w:ascii="Tahoma" w:hAnsi="Tahoma" w:cs="Tahoma"/>
          <w:b/>
          <w:bCs/>
          <w:sz w:val="28"/>
          <w:szCs w:val="28"/>
        </w:rPr>
        <w:t>ch</w:t>
      </w:r>
      <w:r w:rsidR="00CD1FAE" w:rsidRPr="007E1618">
        <w:rPr>
          <w:rFonts w:ascii="Tahoma" w:hAnsi="Tahoma" w:cs="Tahoma"/>
          <w:b/>
          <w:bCs/>
          <w:sz w:val="28"/>
          <w:szCs w:val="28"/>
        </w:rPr>
        <w:t xml:space="preserve"> przed Świętami: rusza specjalna zbiórka żywności</w:t>
      </w:r>
    </w:p>
    <w:p w14:paraId="5794418C" w14:textId="7659B6AE" w:rsidR="00732614" w:rsidRDefault="00D82CF5" w:rsidP="007E161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2CF5">
        <w:rPr>
          <w:rFonts w:ascii="Tahoma" w:hAnsi="Tahoma" w:cs="Tahoma"/>
          <w:b/>
          <w:bCs/>
          <w:sz w:val="20"/>
          <w:szCs w:val="20"/>
        </w:rPr>
        <w:t xml:space="preserve">Tegoroczne Święta w Tesco poprzedzi zbiórka żywności pod hasłem „Święta godne, a nie głodne”. To inicjatywa Banków Żywności, umożliwiająca Polakom </w:t>
      </w:r>
      <w:r w:rsidR="00741A70">
        <w:rPr>
          <w:rFonts w:ascii="Tahoma" w:hAnsi="Tahoma" w:cs="Tahoma"/>
          <w:b/>
          <w:bCs/>
          <w:sz w:val="20"/>
          <w:szCs w:val="20"/>
        </w:rPr>
        <w:t>włączenie się w</w:t>
      </w:r>
      <w:r w:rsidR="00741A70" w:rsidRPr="00D82CF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2CF5">
        <w:rPr>
          <w:rFonts w:ascii="Tahoma" w:hAnsi="Tahoma" w:cs="Tahoma"/>
          <w:b/>
          <w:bCs/>
          <w:sz w:val="20"/>
          <w:szCs w:val="20"/>
        </w:rPr>
        <w:t>pomoc osobom w trudnej sytuacji życiowej</w:t>
      </w:r>
      <w:r w:rsidR="00C57E86">
        <w:rPr>
          <w:rFonts w:ascii="Tahoma" w:hAnsi="Tahoma" w:cs="Tahoma"/>
          <w:b/>
          <w:bCs/>
          <w:sz w:val="20"/>
          <w:szCs w:val="20"/>
        </w:rPr>
        <w:t>,</w:t>
      </w:r>
      <w:r w:rsidRPr="00D82CF5">
        <w:rPr>
          <w:rFonts w:ascii="Tahoma" w:hAnsi="Tahoma" w:cs="Tahoma"/>
          <w:b/>
          <w:bCs/>
          <w:sz w:val="20"/>
          <w:szCs w:val="20"/>
        </w:rPr>
        <w:t xml:space="preserve"> których liczba </w:t>
      </w:r>
      <w:r w:rsidR="00741A70">
        <w:rPr>
          <w:rFonts w:ascii="Tahoma" w:hAnsi="Tahoma" w:cs="Tahoma"/>
          <w:b/>
          <w:bCs/>
          <w:sz w:val="20"/>
          <w:szCs w:val="20"/>
        </w:rPr>
        <w:t xml:space="preserve">znacznie wzrosła </w:t>
      </w:r>
      <w:r w:rsidRPr="00D82CF5">
        <w:rPr>
          <w:rFonts w:ascii="Tahoma" w:hAnsi="Tahoma" w:cs="Tahoma"/>
          <w:b/>
          <w:bCs/>
          <w:sz w:val="20"/>
          <w:szCs w:val="20"/>
        </w:rPr>
        <w:t xml:space="preserve">ze względu na </w:t>
      </w:r>
      <w:r w:rsidR="00741A70">
        <w:rPr>
          <w:rFonts w:ascii="Tahoma" w:hAnsi="Tahoma" w:cs="Tahoma"/>
          <w:b/>
          <w:bCs/>
          <w:sz w:val="20"/>
          <w:szCs w:val="20"/>
        </w:rPr>
        <w:t xml:space="preserve">trwającą </w:t>
      </w:r>
      <w:r w:rsidRPr="00D82CF5">
        <w:rPr>
          <w:rFonts w:ascii="Tahoma" w:hAnsi="Tahoma" w:cs="Tahoma"/>
          <w:b/>
          <w:bCs/>
          <w:sz w:val="20"/>
          <w:szCs w:val="20"/>
        </w:rPr>
        <w:t xml:space="preserve">pandemię. Klienci </w:t>
      </w:r>
      <w:r w:rsidR="00741A70">
        <w:rPr>
          <w:rFonts w:ascii="Tahoma" w:hAnsi="Tahoma" w:cs="Tahoma"/>
          <w:b/>
          <w:bCs/>
          <w:sz w:val="20"/>
          <w:szCs w:val="20"/>
        </w:rPr>
        <w:t xml:space="preserve"> sieci handlowych</w:t>
      </w:r>
      <w:r w:rsidRPr="00D82CF5">
        <w:rPr>
          <w:rFonts w:ascii="Tahoma" w:hAnsi="Tahoma" w:cs="Tahoma"/>
          <w:b/>
          <w:bCs/>
          <w:sz w:val="20"/>
          <w:szCs w:val="20"/>
        </w:rPr>
        <w:t xml:space="preserve"> będą mogli pomagać od 23 do 28 listopad</w:t>
      </w:r>
      <w:r w:rsidR="00B85F67">
        <w:rPr>
          <w:rFonts w:ascii="Tahoma" w:hAnsi="Tahoma" w:cs="Tahoma"/>
          <w:b/>
          <w:bCs/>
          <w:sz w:val="20"/>
          <w:szCs w:val="20"/>
        </w:rPr>
        <w:t>a.</w:t>
      </w:r>
    </w:p>
    <w:p w14:paraId="10080868" w14:textId="5E29835E" w:rsidR="008D1223" w:rsidRDefault="00D82CF5" w:rsidP="00881A5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Już </w:t>
      </w:r>
      <w:r w:rsidR="0099123D">
        <w:rPr>
          <w:rFonts w:ascii="Tahoma" w:eastAsia="Times New Roman" w:hAnsi="Tahoma" w:cs="Tahoma"/>
          <w:sz w:val="20"/>
          <w:szCs w:val="20"/>
          <w:lang w:eastAsia="pl-PL"/>
        </w:rPr>
        <w:t xml:space="preserve">po raz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>kolejny klienci i pracownicy sklepów Tesc</w:t>
      </w:r>
      <w:r w:rsidR="0099123D">
        <w:rPr>
          <w:rFonts w:ascii="Tahoma" w:eastAsia="Times New Roman" w:hAnsi="Tahoma" w:cs="Tahoma"/>
          <w:sz w:val="20"/>
          <w:szCs w:val="20"/>
          <w:lang w:eastAsia="pl-PL"/>
        </w:rPr>
        <w:t>o będą mieli okazję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9123D" w:rsidRPr="00D82CF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99123D">
        <w:rPr>
          <w:rFonts w:ascii="Tahoma" w:eastAsia="Times New Roman" w:hAnsi="Tahoma" w:cs="Tahoma"/>
          <w:sz w:val="20"/>
          <w:szCs w:val="20"/>
          <w:lang w:eastAsia="pl-PL"/>
        </w:rPr>
        <w:t>zięcia</w:t>
      </w:r>
      <w:r w:rsidR="0099123D"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>udział</w:t>
      </w:r>
      <w:r w:rsidR="00741A70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w Świątecznej Zbiórce Żywności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organizowanej przez Bank</w:t>
      </w:r>
      <w:r w:rsidR="0099123D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Żywności. W tym roku, ze względu na okoliczności, będzie ona wyjątkowa</w:t>
      </w:r>
      <w:r w:rsidR="00D40933">
        <w:rPr>
          <w:rFonts w:ascii="Tahoma" w:eastAsia="Times New Roman" w:hAnsi="Tahoma" w:cs="Tahoma"/>
          <w:sz w:val="20"/>
          <w:szCs w:val="20"/>
          <w:lang w:eastAsia="pl-PL"/>
        </w:rPr>
        <w:t xml:space="preserve"> i jeszcze bardziej potrzebna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 xml:space="preserve"> niż zwykle</w:t>
      </w:r>
      <w:r w:rsidR="00D4093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Z powodu pandemii koronawirusa wiele osób i rodzin znalazło się w bardzo trudnej sytuacji finansowej. Według danych GUS, blisko 1,6 mln osób w Polsce żyje w skrajnym ubóstwie, co oznacza, że miesięcznie dysponują kwotą mniejszą niż 600 zł. Wśród nich</w:t>
      </w:r>
      <w:r w:rsidR="00D40933">
        <w:rPr>
          <w:rFonts w:ascii="Tahoma" w:eastAsia="Times New Roman" w:hAnsi="Tahoma" w:cs="Tahoma"/>
          <w:sz w:val="20"/>
          <w:szCs w:val="20"/>
          <w:lang w:eastAsia="pl-PL"/>
        </w:rPr>
        <w:t xml:space="preserve"> są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często osoby starsze, chore, niepełnosprawne czy samotni rodzice.</w:t>
      </w:r>
    </w:p>
    <w:p w14:paraId="635471F0" w14:textId="3B90871F" w:rsidR="00AB18C9" w:rsidRPr="007E1618" w:rsidRDefault="00AB18C9" w:rsidP="00AB18C9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B18C9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F743D5" w:rsidRPr="00F743D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Świąteczna Zbiórka Żywności to cudowna akcja, od lat dająca tysiącom Polaków nadzieję na spokojne i godnie spędzone Święta. Jesteśmy dumni, że możemy być częścią tej inicjatywy i gorąco zachęcamy naszych klientów do dołączenia do niej także w tym roku – </w:t>
      </w:r>
      <w:r w:rsidR="00F743D5" w:rsidRPr="00F743D5">
        <w:rPr>
          <w:rFonts w:ascii="Tahoma" w:eastAsia="Times New Roman" w:hAnsi="Tahoma" w:cs="Tahoma"/>
          <w:sz w:val="20"/>
          <w:szCs w:val="20"/>
          <w:lang w:eastAsia="pl-PL"/>
        </w:rPr>
        <w:t xml:space="preserve">mówi </w:t>
      </w:r>
      <w:r w:rsidR="00F743D5" w:rsidRPr="00F743D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Daria Kulińska, Dyrektorka Komunikacji Tesco Polska</w:t>
      </w:r>
      <w:r w:rsidR="00F743D5" w:rsidRPr="00F743D5">
        <w:rPr>
          <w:rFonts w:ascii="Tahoma" w:eastAsia="Times New Roman" w:hAnsi="Tahoma" w:cs="Tahoma"/>
          <w:sz w:val="20"/>
          <w:szCs w:val="20"/>
          <w:lang w:eastAsia="pl-PL"/>
        </w:rPr>
        <w:t>. I dodaje:</w:t>
      </w:r>
      <w:r w:rsidR="00F743D5" w:rsidRPr="00F743D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– Zdajemy sobie sprawę, że w obecnej sytuacji, gdy tak wiele osób doświadcza skutków pandemii, potrzebna jest dodatkowa pomoc i solidarność. Od początku pandemii dbamy, by nasi partnerzy, Banki Żywności i Caritas, mieli zapewnione ciągłe wsparcie w pomaganiu. W kwietniu przekazaliśmy potrzebującym dodatkową darowiznę w postaci 20 ton żywności, a w wakacje zorganizowaliśmy w naszych sklepach specjalną Letnią Zbiórkę Żywności, wspierając dodatkowymi ponad 15 tonami produktów. To równowartość 8</w:t>
      </w:r>
      <w:r w:rsidR="0064555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3,3</w:t>
      </w:r>
      <w:r w:rsidR="00F743D5" w:rsidRPr="00F743D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tysięcy posiłków dla potrzebujących. Każdy produkt przekazany przez klientów podczas Świątecznej Zbiórki Żywności oznacza kolejne posiłki dla podopiecznych organizacji</w:t>
      </w:r>
      <w:r w:rsidRPr="007E161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</w:t>
      </w:r>
    </w:p>
    <w:p w14:paraId="73A9D309" w14:textId="7108F27C" w:rsidR="00D82CF5" w:rsidRPr="00D82CF5" w:rsidRDefault="006124AD" w:rsidP="00881A5E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Jak dołączyć do akcji?</w:t>
      </w:r>
    </w:p>
    <w:p w14:paraId="4C02CC90" w14:textId="536B8BE4" w:rsidR="006124AD" w:rsidRDefault="00D82CF5" w:rsidP="00881A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Aby wziąć udział w Zbiórce, klienci </w:t>
      </w:r>
      <w:r w:rsidR="00136490">
        <w:rPr>
          <w:rFonts w:ascii="Tahoma" w:eastAsia="Times New Roman" w:hAnsi="Tahoma" w:cs="Tahoma"/>
          <w:sz w:val="20"/>
          <w:szCs w:val="20"/>
          <w:lang w:eastAsia="pl-PL"/>
        </w:rPr>
        <w:t xml:space="preserve">wybranych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>sklepów Tesco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 xml:space="preserve"> podczas zakupów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będą 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 xml:space="preserve">mogli przekazać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artykuły z długim terminem ważności,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takie jak: mąka, makaron, kasza, cukier, olej, konserwy, przetwory owocowe i warzywne, bakalie czy słodycze, </w:t>
      </w:r>
      <w:r w:rsidR="003241FE">
        <w:rPr>
          <w:rFonts w:ascii="Tahoma" w:eastAsia="Times New Roman" w:hAnsi="Tahoma" w:cs="Tahoma"/>
          <w:sz w:val="20"/>
          <w:szCs w:val="20"/>
          <w:lang w:eastAsia="pl-PL"/>
        </w:rPr>
        <w:t>poprzez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umie</w:t>
      </w:r>
      <w:r w:rsidR="003241FE">
        <w:rPr>
          <w:rFonts w:ascii="Tahoma" w:eastAsia="Times New Roman" w:hAnsi="Tahoma" w:cs="Tahoma"/>
          <w:sz w:val="20"/>
          <w:szCs w:val="20"/>
          <w:lang w:eastAsia="pl-PL"/>
        </w:rPr>
        <w:t xml:space="preserve">szczenie ich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specjalnie oznaczonych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koszach </w:t>
      </w:r>
      <w:r w:rsidR="00B85F67">
        <w:rPr>
          <w:rFonts w:ascii="Tahoma" w:eastAsia="Times New Roman" w:hAnsi="Tahoma" w:cs="Tahoma"/>
          <w:sz w:val="20"/>
          <w:szCs w:val="20"/>
          <w:lang w:eastAsia="pl-PL"/>
        </w:rPr>
        <w:t>za linią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 kas. 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>To jednak nie jedyny sposób.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tym roku, w odpowiedzi na akcję #zostańwdomu i z myślą o tych, którzy w związku z pandemią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 xml:space="preserve"> koronawirusa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unikają zakupów stacjonarnych, 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>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rganizatorzy 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>przygotowali specjalną stronę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 xml:space="preserve"> -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11" w:history="1">
        <w:r w:rsidR="006124AD" w:rsidRPr="00086F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www.zbiorkazywnosci.pl</w:t>
        </w:r>
      </w:hyperlink>
      <w:r w:rsidR="00C57E86">
        <w:rPr>
          <w:rFonts w:ascii="Tahoma" w:eastAsia="Times New Roman" w:hAnsi="Tahoma" w:cs="Tahoma"/>
          <w:sz w:val="20"/>
          <w:szCs w:val="20"/>
          <w:lang w:eastAsia="pl-PL"/>
        </w:rPr>
        <w:t xml:space="preserve"> -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 xml:space="preserve"> poprzez którą można wpłacać darowizny na 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 xml:space="preserve">jeden z 28 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>Bank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="006124AD">
        <w:rPr>
          <w:rFonts w:ascii="Tahoma" w:eastAsia="Times New Roman" w:hAnsi="Tahoma" w:cs="Tahoma"/>
          <w:sz w:val="20"/>
          <w:szCs w:val="20"/>
          <w:lang w:eastAsia="pl-PL"/>
        </w:rPr>
        <w:t xml:space="preserve"> Żywności, tym samym pomagając wybranej lokalnej społeczności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Całość darowizn zostanie 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 xml:space="preserve">przeznaczona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na zakup żywności dla </w:t>
      </w:r>
      <w:r w:rsidR="00C57E86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>otrzebujących.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17785E6" w14:textId="77777777" w:rsidR="00D82CF5" w:rsidRPr="00482B18" w:rsidRDefault="00D82CF5" w:rsidP="00881A5E">
      <w:pPr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82CF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Jak co roku zachęcamy do udziału w zbiórce, ale tym razem nasza akcja ma jeszcze mocniejszy wyraz − jesteśmy bowiem w momencie kryzysu. Wiele osób nie tylko traci pracę, ale też poważnie choruje, musi pozostać w izolacji, w ciężkim położeniu są zwłaszcza seniorzy i osoby samotne. Dlatego zwracamy się z wielkim apelem: uratujmy Święta wszystkim tym, którzy potrzebują wsparcia, nie pozwólmy, by pandemiczny kryzys stał się też kryzysem solidarności z drugim człowiekiem 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 xml:space="preserve">– mówi </w:t>
      </w:r>
      <w:r w:rsidRPr="00D82C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Marek Borowski, prezes Federacji Polskich Banków Żywności</w:t>
      </w:r>
      <w:r w:rsidRPr="00D82CF5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</w:p>
    <w:p w14:paraId="412A64E1" w14:textId="322FD2C0" w:rsidR="006124AD" w:rsidRDefault="006124AD" w:rsidP="00881A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0933">
        <w:rPr>
          <w:rFonts w:ascii="Tahoma" w:eastAsia="Times New Roman" w:hAnsi="Tahoma" w:cs="Tahoma"/>
          <w:sz w:val="20"/>
          <w:szCs w:val="20"/>
          <w:lang w:eastAsia="pl-PL"/>
        </w:rPr>
        <w:t xml:space="preserve">Tegoroczna edycja Świątecznej Zbiórki Żywności w formie stacjonarnej odbędzie się w dniach 23-28 listopada 2020 roku w </w:t>
      </w:r>
      <w:r>
        <w:rPr>
          <w:rFonts w:ascii="Tahoma" w:eastAsia="Times New Roman" w:hAnsi="Tahoma" w:cs="Tahoma"/>
          <w:sz w:val="20"/>
          <w:szCs w:val="20"/>
          <w:lang w:eastAsia="pl-PL"/>
        </w:rPr>
        <w:t>91</w:t>
      </w:r>
      <w:r w:rsidRPr="00D40933">
        <w:rPr>
          <w:rFonts w:ascii="Tahoma" w:eastAsia="Times New Roman" w:hAnsi="Tahoma" w:cs="Tahoma"/>
          <w:sz w:val="20"/>
          <w:szCs w:val="20"/>
          <w:lang w:eastAsia="pl-PL"/>
        </w:rPr>
        <w:t xml:space="preserve"> sklepach Tesco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B85F67">
        <w:rPr>
          <w:rFonts w:ascii="Tahoma" w:eastAsia="Times New Roman" w:hAnsi="Tahoma" w:cs="Tahoma"/>
          <w:sz w:val="20"/>
          <w:szCs w:val="20"/>
          <w:lang w:eastAsia="pl-PL"/>
        </w:rPr>
        <w:t>73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polskich miastach</w:t>
      </w:r>
      <w:r w:rsidRPr="00D40933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A135C1">
        <w:rPr>
          <w:rFonts w:ascii="Tahoma" w:eastAsia="Times New Roman" w:hAnsi="Tahoma" w:cs="Tahoma"/>
          <w:sz w:val="20"/>
          <w:szCs w:val="20"/>
          <w:lang w:eastAsia="pl-PL"/>
        </w:rPr>
        <w:t>Dokładna</w:t>
      </w:r>
      <w:r w:rsidR="00B85F67">
        <w:rPr>
          <w:rFonts w:ascii="Tahoma" w:eastAsia="Times New Roman" w:hAnsi="Tahoma" w:cs="Tahoma"/>
          <w:sz w:val="20"/>
          <w:szCs w:val="20"/>
          <w:lang w:eastAsia="pl-PL"/>
        </w:rPr>
        <w:t xml:space="preserve"> lista lokalizacji znajduje się </w:t>
      </w:r>
      <w:hyperlink r:id="rId12" w:history="1">
        <w:r w:rsidR="006E1FED" w:rsidRPr="006E1FED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tutaj</w:t>
        </w:r>
      </w:hyperlink>
      <w:r w:rsidR="006E1FED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1EC678A0" w14:textId="77777777" w:rsidR="00477CD3" w:rsidRDefault="00477CD3" w:rsidP="00477CD3">
      <w:pPr>
        <w:spacing w:after="0"/>
        <w:jc w:val="both"/>
        <w:rPr>
          <w:rFonts w:ascii="Tahoma" w:hAnsi="Tahoma" w:cs="Tahoma"/>
        </w:rPr>
      </w:pPr>
    </w:p>
    <w:p w14:paraId="71681D9C" w14:textId="6FB4E05F" w:rsidR="00592847" w:rsidRDefault="00592847" w:rsidP="00FD647A">
      <w:pPr>
        <w:spacing w:after="0"/>
        <w:ind w:firstLine="708"/>
        <w:jc w:val="both"/>
        <w:rPr>
          <w:rFonts w:ascii="Tahoma" w:hAnsi="Tahoma" w:cs="Tahoma"/>
        </w:rPr>
      </w:pPr>
    </w:p>
    <w:p w14:paraId="09108770" w14:textId="77777777" w:rsidR="006E1FED" w:rsidRDefault="006E1FED" w:rsidP="00FD647A">
      <w:pPr>
        <w:spacing w:after="0"/>
        <w:ind w:firstLine="708"/>
        <w:jc w:val="both"/>
        <w:rPr>
          <w:rFonts w:ascii="Tahoma" w:hAnsi="Tahoma" w:cs="Tahoma"/>
        </w:rPr>
      </w:pPr>
    </w:p>
    <w:p w14:paraId="1B13A08B" w14:textId="77777777" w:rsidR="00881A5E" w:rsidRPr="007A696F" w:rsidRDefault="00881A5E" w:rsidP="00FD647A">
      <w:pPr>
        <w:spacing w:after="0"/>
        <w:ind w:firstLine="708"/>
        <w:jc w:val="both"/>
        <w:rPr>
          <w:rFonts w:ascii="Tahoma" w:hAnsi="Tahoma" w:cs="Tahoma"/>
        </w:rPr>
      </w:pPr>
    </w:p>
    <w:p w14:paraId="32C9D076" w14:textId="77777777" w:rsidR="007F13A1" w:rsidRDefault="007F13A1" w:rsidP="00546754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A8AFF6A" w14:textId="77777777" w:rsidR="007F13A1" w:rsidRDefault="007F13A1" w:rsidP="00546754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49FC802D" w14:textId="034F0BF9" w:rsidR="00B75E09" w:rsidRPr="001A7DFF" w:rsidRDefault="00987E0C" w:rsidP="0054675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Dodatkow</w:t>
      </w:r>
      <w:r w:rsidR="00C90E04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 xml:space="preserve"> informacj</w:t>
      </w:r>
      <w:r w:rsidR="00C90E04">
        <w:rPr>
          <w:rFonts w:ascii="Tahoma" w:hAnsi="Tahoma" w:cs="Tahoma"/>
          <w:color w:val="000000" w:themeColor="text1"/>
          <w:sz w:val="20"/>
          <w:szCs w:val="20"/>
        </w:rPr>
        <w:t>i udziela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r w:rsidR="007D17D6">
        <w:rPr>
          <w:rFonts w:ascii="Tahoma" w:hAnsi="Tahoma" w:cs="Tahoma"/>
          <w:b/>
          <w:color w:val="000000" w:themeColor="text1"/>
          <w:sz w:val="20"/>
          <w:szCs w:val="20"/>
        </w:rPr>
        <w:t>Ewa Maciejaszek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hyperlink r:id="rId13" w:history="1">
        <w:r w:rsidR="007D17D6" w:rsidRPr="00827761">
          <w:rPr>
            <w:rStyle w:val="Hipercze"/>
            <w:rFonts w:ascii="Tahoma" w:hAnsi="Tahoma" w:cs="Tahoma"/>
            <w:sz w:val="20"/>
            <w:szCs w:val="20"/>
          </w:rPr>
          <w:t>e.maciejaszek@gardenofwords.pl</w:t>
        </w:r>
      </w:hyperlink>
      <w:r w:rsidR="00B75E09" w:rsidRPr="001A7DFF">
        <w:rPr>
          <w:rFonts w:ascii="Tahoma" w:hAnsi="Tahoma" w:cs="Tahoma"/>
          <w:sz w:val="20"/>
          <w:szCs w:val="20"/>
        </w:rPr>
        <w:t xml:space="preserve"> </w:t>
      </w:r>
    </w:p>
    <w:p w14:paraId="6C69D7B2" w14:textId="326E15F5" w:rsidR="00486D10" w:rsidRDefault="00B75E09" w:rsidP="00546754">
      <w:pPr>
        <w:spacing w:line="276" w:lineRule="auto"/>
        <w:rPr>
          <w:rFonts w:ascii="Century Gothic" w:hAnsi="Century Gothic"/>
          <w:color w:val="767171"/>
          <w:sz w:val="16"/>
          <w:szCs w:val="16"/>
          <w:lang w:eastAsia="pl-PL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+48</w:t>
      </w:r>
      <w:r w:rsidR="007D17D6">
        <w:rPr>
          <w:rFonts w:ascii="Tahoma" w:hAnsi="Tahoma" w:cs="Tahoma"/>
          <w:color w:val="000000" w:themeColor="text1"/>
          <w:sz w:val="20"/>
          <w:szCs w:val="20"/>
        </w:rPr>
        <w:t> 782 094 817</w:t>
      </w:r>
    </w:p>
    <w:p w14:paraId="4525EF85" w14:textId="77777777" w:rsidR="00B75E09" w:rsidRPr="001A7DFF" w:rsidRDefault="00B75E09" w:rsidP="00B75E09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734D5D1" w14:textId="058369B2" w:rsidR="00E646CF" w:rsidRPr="00C90E04" w:rsidRDefault="00E646CF" w:rsidP="00C90E04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C90E04">
        <w:rPr>
          <w:rFonts w:ascii="Tahoma" w:hAnsi="Tahoma" w:cs="Tahoma"/>
          <w:b/>
          <w:color w:val="000000" w:themeColor="text1"/>
          <w:sz w:val="16"/>
          <w:szCs w:val="16"/>
        </w:rPr>
        <w:t xml:space="preserve">Tesco Polska 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 xml:space="preserve">to sieć </w:t>
      </w:r>
      <w:r w:rsidR="00FC352D" w:rsidRPr="00C90E04">
        <w:rPr>
          <w:rFonts w:ascii="Tahoma" w:hAnsi="Tahoma" w:cs="Tahoma"/>
          <w:color w:val="000000" w:themeColor="text1"/>
          <w:sz w:val="16"/>
          <w:szCs w:val="16"/>
        </w:rPr>
        <w:t>ponad 30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>0 sklepów na codzienne zakupy – supermarketów i hipermarketów kompaktowych – działająca na polskim rynku już od ponad 20 lat. Firma od lat konsekwentnie angażuje się w działania społeczne prowadząc programy edukacyjne, promując zdrowy styl życia oraz podejmując wiele inicjatyw społecznych, takich jak walka z marnowaniem żywności nie tylko w ramach własnej sieci, ale w całym łańcuchu dostaw.</w:t>
      </w:r>
    </w:p>
    <w:p w14:paraId="2831E246" w14:textId="3430D821" w:rsidR="00987E0C" w:rsidRPr="00C90E04" w:rsidRDefault="00E646CF" w:rsidP="00C90E04">
      <w:pPr>
        <w:spacing w:line="240" w:lineRule="auto"/>
        <w:rPr>
          <w:rFonts w:ascii="Tahoma" w:hAnsi="Tahoma" w:cs="Tahoma"/>
          <w:sz w:val="16"/>
          <w:szCs w:val="16"/>
        </w:rPr>
      </w:pPr>
      <w:r w:rsidRPr="00C90E04">
        <w:rPr>
          <w:rFonts w:ascii="Tahoma" w:hAnsi="Tahoma" w:cs="Tahoma"/>
          <w:color w:val="000000" w:themeColor="text1"/>
          <w:sz w:val="16"/>
          <w:szCs w:val="16"/>
        </w:rPr>
        <w:t xml:space="preserve">Więcej informacji: </w:t>
      </w:r>
      <w:hyperlink r:id="rId14" w:history="1">
        <w:r w:rsidRPr="00C90E04">
          <w:rPr>
            <w:rStyle w:val="Hipercze"/>
            <w:rFonts w:ascii="Tahoma" w:hAnsi="Tahoma" w:cs="Tahoma"/>
            <w:sz w:val="16"/>
            <w:szCs w:val="16"/>
          </w:rPr>
          <w:t>www.tesco-polska.pl</w:t>
        </w:r>
      </w:hyperlink>
      <w:r w:rsidRPr="00C90E04">
        <w:rPr>
          <w:rFonts w:ascii="Tahoma" w:hAnsi="Tahoma" w:cs="Tahoma"/>
          <w:sz w:val="16"/>
          <w:szCs w:val="16"/>
        </w:rPr>
        <w:t xml:space="preserve"> </w:t>
      </w:r>
    </w:p>
    <w:sectPr w:rsidR="00987E0C" w:rsidRPr="00C90E04" w:rsidSect="00C90E04">
      <w:head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AE9D" w14:textId="77777777" w:rsidR="00630A3B" w:rsidRDefault="00630A3B" w:rsidP="00987E0C">
      <w:pPr>
        <w:spacing w:after="0" w:line="240" w:lineRule="auto"/>
      </w:pPr>
      <w:r>
        <w:separator/>
      </w:r>
    </w:p>
  </w:endnote>
  <w:endnote w:type="continuationSeparator" w:id="0">
    <w:p w14:paraId="6DC7A807" w14:textId="77777777" w:rsidR="00630A3B" w:rsidRDefault="00630A3B" w:rsidP="00987E0C">
      <w:pPr>
        <w:spacing w:after="0" w:line="240" w:lineRule="auto"/>
      </w:pPr>
      <w:r>
        <w:continuationSeparator/>
      </w:r>
    </w:p>
  </w:endnote>
  <w:endnote w:type="continuationNotice" w:id="1">
    <w:p w14:paraId="74A04319" w14:textId="77777777" w:rsidR="00630A3B" w:rsidRDefault="00630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SCO Modern">
    <w:altName w:val="Franklin Gothic Medium Cond"/>
    <w:charset w:val="EE"/>
    <w:family w:val="auto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E3B6" w14:textId="77777777" w:rsidR="00630A3B" w:rsidRDefault="00630A3B" w:rsidP="00987E0C">
      <w:pPr>
        <w:spacing w:after="0" w:line="240" w:lineRule="auto"/>
      </w:pPr>
      <w:r>
        <w:separator/>
      </w:r>
    </w:p>
  </w:footnote>
  <w:footnote w:type="continuationSeparator" w:id="0">
    <w:p w14:paraId="416EBF10" w14:textId="77777777" w:rsidR="00630A3B" w:rsidRDefault="00630A3B" w:rsidP="00987E0C">
      <w:pPr>
        <w:spacing w:after="0" w:line="240" w:lineRule="auto"/>
      </w:pPr>
      <w:r>
        <w:continuationSeparator/>
      </w:r>
    </w:p>
  </w:footnote>
  <w:footnote w:type="continuationNotice" w:id="1">
    <w:p w14:paraId="55FDFDFA" w14:textId="77777777" w:rsidR="00630A3B" w:rsidRDefault="00630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8A38" w14:textId="0B72ED72" w:rsidR="00987E0C" w:rsidRDefault="00987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B759E" wp14:editId="020BF6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324639"/>
          <wp:effectExtent l="0" t="0" r="0" b="0"/>
          <wp:wrapNone/>
          <wp:docPr id="5" name="Obraz 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2230A" w14:textId="77777777" w:rsidR="00987E0C" w:rsidRDefault="0098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704"/>
    <w:multiLevelType w:val="multilevel"/>
    <w:tmpl w:val="938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4FD2"/>
    <w:multiLevelType w:val="hybridMultilevel"/>
    <w:tmpl w:val="DBB8B424"/>
    <w:lvl w:ilvl="0" w:tplc="73BA04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0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BB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7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34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AC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8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647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CF0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92"/>
    <w:multiLevelType w:val="hybridMultilevel"/>
    <w:tmpl w:val="F5882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5"/>
    <w:rsid w:val="00001EE9"/>
    <w:rsid w:val="000034BD"/>
    <w:rsid w:val="0001271B"/>
    <w:rsid w:val="000132D8"/>
    <w:rsid w:val="00015AF5"/>
    <w:rsid w:val="00032FB1"/>
    <w:rsid w:val="00033E0D"/>
    <w:rsid w:val="00043AC7"/>
    <w:rsid w:val="00076978"/>
    <w:rsid w:val="00095C58"/>
    <w:rsid w:val="000A1298"/>
    <w:rsid w:val="000A4F8D"/>
    <w:rsid w:val="000A5B88"/>
    <w:rsid w:val="000B2A4D"/>
    <w:rsid w:val="000C7B1A"/>
    <w:rsid w:val="000D475A"/>
    <w:rsid w:val="000D4F59"/>
    <w:rsid w:val="000F349B"/>
    <w:rsid w:val="000F3CCD"/>
    <w:rsid w:val="001111AB"/>
    <w:rsid w:val="00114BBA"/>
    <w:rsid w:val="0012133B"/>
    <w:rsid w:val="00132EE9"/>
    <w:rsid w:val="00134B5D"/>
    <w:rsid w:val="00136490"/>
    <w:rsid w:val="00140685"/>
    <w:rsid w:val="001A7DFF"/>
    <w:rsid w:val="001C1CF5"/>
    <w:rsid w:val="001F7627"/>
    <w:rsid w:val="00200A4D"/>
    <w:rsid w:val="00201B17"/>
    <w:rsid w:val="0020331C"/>
    <w:rsid w:val="00206A2E"/>
    <w:rsid w:val="00216FA7"/>
    <w:rsid w:val="002179C8"/>
    <w:rsid w:val="00230B67"/>
    <w:rsid w:val="00242A14"/>
    <w:rsid w:val="002435CC"/>
    <w:rsid w:val="0025270C"/>
    <w:rsid w:val="00267BDA"/>
    <w:rsid w:val="00271C45"/>
    <w:rsid w:val="002748E0"/>
    <w:rsid w:val="0028289C"/>
    <w:rsid w:val="00283307"/>
    <w:rsid w:val="002939DD"/>
    <w:rsid w:val="002C67D1"/>
    <w:rsid w:val="002C6EA4"/>
    <w:rsid w:val="002D073B"/>
    <w:rsid w:val="002D4608"/>
    <w:rsid w:val="002D7FDA"/>
    <w:rsid w:val="002E1ACE"/>
    <w:rsid w:val="003005CA"/>
    <w:rsid w:val="00305DE2"/>
    <w:rsid w:val="003241FE"/>
    <w:rsid w:val="00327BF9"/>
    <w:rsid w:val="00331CC1"/>
    <w:rsid w:val="00343514"/>
    <w:rsid w:val="00367AB9"/>
    <w:rsid w:val="00397FD7"/>
    <w:rsid w:val="003A43E7"/>
    <w:rsid w:val="003B2DB8"/>
    <w:rsid w:val="003C7AA2"/>
    <w:rsid w:val="003D14C8"/>
    <w:rsid w:val="003D5A17"/>
    <w:rsid w:val="003E08A0"/>
    <w:rsid w:val="00411EFC"/>
    <w:rsid w:val="004135DD"/>
    <w:rsid w:val="00425DDD"/>
    <w:rsid w:val="00432F85"/>
    <w:rsid w:val="004467A8"/>
    <w:rsid w:val="00477CD3"/>
    <w:rsid w:val="00482B18"/>
    <w:rsid w:val="004834AD"/>
    <w:rsid w:val="00486D10"/>
    <w:rsid w:val="004879E4"/>
    <w:rsid w:val="00492518"/>
    <w:rsid w:val="004A3211"/>
    <w:rsid w:val="004D657F"/>
    <w:rsid w:val="004F12CF"/>
    <w:rsid w:val="004F1FA6"/>
    <w:rsid w:val="004F2B58"/>
    <w:rsid w:val="00504211"/>
    <w:rsid w:val="00505148"/>
    <w:rsid w:val="00515E6F"/>
    <w:rsid w:val="0054210C"/>
    <w:rsid w:val="00546754"/>
    <w:rsid w:val="00563F63"/>
    <w:rsid w:val="00570C05"/>
    <w:rsid w:val="00571A43"/>
    <w:rsid w:val="00571E63"/>
    <w:rsid w:val="00592847"/>
    <w:rsid w:val="005B322C"/>
    <w:rsid w:val="005C0693"/>
    <w:rsid w:val="005D07E9"/>
    <w:rsid w:val="005D0C84"/>
    <w:rsid w:val="006124AD"/>
    <w:rsid w:val="00614EF8"/>
    <w:rsid w:val="00630A3B"/>
    <w:rsid w:val="00635C3D"/>
    <w:rsid w:val="00640C40"/>
    <w:rsid w:val="006435A4"/>
    <w:rsid w:val="00645556"/>
    <w:rsid w:val="00646690"/>
    <w:rsid w:val="006570C9"/>
    <w:rsid w:val="0066280B"/>
    <w:rsid w:val="00676E8D"/>
    <w:rsid w:val="006A35F5"/>
    <w:rsid w:val="006B172D"/>
    <w:rsid w:val="006C05C9"/>
    <w:rsid w:val="006D777A"/>
    <w:rsid w:val="006E19AA"/>
    <w:rsid w:val="006E1FED"/>
    <w:rsid w:val="006E379D"/>
    <w:rsid w:val="006E4A36"/>
    <w:rsid w:val="006E5703"/>
    <w:rsid w:val="00711ECD"/>
    <w:rsid w:val="00714A95"/>
    <w:rsid w:val="0072507C"/>
    <w:rsid w:val="00727D51"/>
    <w:rsid w:val="00732614"/>
    <w:rsid w:val="00741A70"/>
    <w:rsid w:val="00743A3D"/>
    <w:rsid w:val="00747E81"/>
    <w:rsid w:val="00760A67"/>
    <w:rsid w:val="0077400C"/>
    <w:rsid w:val="007869B2"/>
    <w:rsid w:val="00787DE3"/>
    <w:rsid w:val="007C17A5"/>
    <w:rsid w:val="007D17D6"/>
    <w:rsid w:val="007E1618"/>
    <w:rsid w:val="007E3278"/>
    <w:rsid w:val="007F13A1"/>
    <w:rsid w:val="007F5B8F"/>
    <w:rsid w:val="008307CA"/>
    <w:rsid w:val="00851635"/>
    <w:rsid w:val="00860165"/>
    <w:rsid w:val="008631BB"/>
    <w:rsid w:val="00881A5E"/>
    <w:rsid w:val="008845BA"/>
    <w:rsid w:val="00890D8A"/>
    <w:rsid w:val="00896E48"/>
    <w:rsid w:val="008A6BBC"/>
    <w:rsid w:val="008C7B99"/>
    <w:rsid w:val="008D1223"/>
    <w:rsid w:val="008E0D92"/>
    <w:rsid w:val="008E17DA"/>
    <w:rsid w:val="008E2C88"/>
    <w:rsid w:val="00974F11"/>
    <w:rsid w:val="009809D3"/>
    <w:rsid w:val="00981D72"/>
    <w:rsid w:val="009879CB"/>
    <w:rsid w:val="00987E0C"/>
    <w:rsid w:val="0099123D"/>
    <w:rsid w:val="00994570"/>
    <w:rsid w:val="009D0A01"/>
    <w:rsid w:val="009D125E"/>
    <w:rsid w:val="009E771C"/>
    <w:rsid w:val="009E7E64"/>
    <w:rsid w:val="00A135C1"/>
    <w:rsid w:val="00A16622"/>
    <w:rsid w:val="00A3589C"/>
    <w:rsid w:val="00A7016C"/>
    <w:rsid w:val="00A74498"/>
    <w:rsid w:val="00A808DF"/>
    <w:rsid w:val="00A855E3"/>
    <w:rsid w:val="00A973E2"/>
    <w:rsid w:val="00AA4D45"/>
    <w:rsid w:val="00AA5D89"/>
    <w:rsid w:val="00AB18C9"/>
    <w:rsid w:val="00AC2E7E"/>
    <w:rsid w:val="00AF05C8"/>
    <w:rsid w:val="00B046D3"/>
    <w:rsid w:val="00B177DB"/>
    <w:rsid w:val="00B42CDE"/>
    <w:rsid w:val="00B66FD0"/>
    <w:rsid w:val="00B71687"/>
    <w:rsid w:val="00B75E09"/>
    <w:rsid w:val="00B83BAE"/>
    <w:rsid w:val="00B85F67"/>
    <w:rsid w:val="00B90E49"/>
    <w:rsid w:val="00BC3A18"/>
    <w:rsid w:val="00BE5CE0"/>
    <w:rsid w:val="00BF628E"/>
    <w:rsid w:val="00BF7000"/>
    <w:rsid w:val="00C062A5"/>
    <w:rsid w:val="00C1668C"/>
    <w:rsid w:val="00C520BE"/>
    <w:rsid w:val="00C57E86"/>
    <w:rsid w:val="00C673DF"/>
    <w:rsid w:val="00C8692D"/>
    <w:rsid w:val="00C90E04"/>
    <w:rsid w:val="00C96BA7"/>
    <w:rsid w:val="00CA5C2D"/>
    <w:rsid w:val="00CA5F30"/>
    <w:rsid w:val="00CB1B44"/>
    <w:rsid w:val="00CB657A"/>
    <w:rsid w:val="00CC585E"/>
    <w:rsid w:val="00CD1FAE"/>
    <w:rsid w:val="00D03B25"/>
    <w:rsid w:val="00D05BD6"/>
    <w:rsid w:val="00D12B1F"/>
    <w:rsid w:val="00D23DCB"/>
    <w:rsid w:val="00D40933"/>
    <w:rsid w:val="00D82CF5"/>
    <w:rsid w:val="00D8356E"/>
    <w:rsid w:val="00DB7105"/>
    <w:rsid w:val="00DB77A3"/>
    <w:rsid w:val="00DC2F0C"/>
    <w:rsid w:val="00DE6190"/>
    <w:rsid w:val="00DE7ED9"/>
    <w:rsid w:val="00E17181"/>
    <w:rsid w:val="00E37EE8"/>
    <w:rsid w:val="00E42D98"/>
    <w:rsid w:val="00E51FAB"/>
    <w:rsid w:val="00E524FA"/>
    <w:rsid w:val="00E614E5"/>
    <w:rsid w:val="00E61821"/>
    <w:rsid w:val="00E646CF"/>
    <w:rsid w:val="00E73D8F"/>
    <w:rsid w:val="00E77225"/>
    <w:rsid w:val="00E9176E"/>
    <w:rsid w:val="00EC2F67"/>
    <w:rsid w:val="00F00473"/>
    <w:rsid w:val="00F22CAC"/>
    <w:rsid w:val="00F273DD"/>
    <w:rsid w:val="00F27F35"/>
    <w:rsid w:val="00F410EF"/>
    <w:rsid w:val="00F623C2"/>
    <w:rsid w:val="00F743D5"/>
    <w:rsid w:val="00F766D9"/>
    <w:rsid w:val="00F77C07"/>
    <w:rsid w:val="00F77F63"/>
    <w:rsid w:val="00FA2EA5"/>
    <w:rsid w:val="00FA4966"/>
    <w:rsid w:val="00FB7546"/>
    <w:rsid w:val="00FC352D"/>
    <w:rsid w:val="00FD5DDB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E3E"/>
  <w15:chartTrackingRefBased/>
  <w15:docId w15:val="{AA34C10F-EC4B-4E93-A4A6-28B7751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0C"/>
  </w:style>
  <w:style w:type="paragraph" w:styleId="Nagwek1">
    <w:name w:val="heading 1"/>
    <w:basedOn w:val="Normalny"/>
    <w:link w:val="Nagwek1Znak"/>
    <w:uiPriority w:val="9"/>
    <w:qFormat/>
    <w:rsid w:val="0004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E0C"/>
  </w:style>
  <w:style w:type="paragraph" w:styleId="Stopka">
    <w:name w:val="footer"/>
    <w:basedOn w:val="Normalny"/>
    <w:link w:val="Stopka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E0C"/>
  </w:style>
  <w:style w:type="character" w:styleId="Hipercze">
    <w:name w:val="Hyperlink"/>
    <w:basedOn w:val="Domylnaczcionkaakapitu"/>
    <w:uiPriority w:val="99"/>
    <w:unhideWhenUsed/>
    <w:rsid w:val="00987E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BD"/>
    <w:pPr>
      <w:spacing w:before="120" w:after="240" w:line="216" w:lineRule="auto"/>
      <w:ind w:left="720"/>
      <w:contextualSpacing/>
    </w:pPr>
    <w:rPr>
      <w:rFonts w:ascii="TESCO Modern" w:hAnsi="TESCO Moder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D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BA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356E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9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9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9E4"/>
    <w:rPr>
      <w:vertAlign w:val="superscript"/>
    </w:rPr>
  </w:style>
  <w:style w:type="paragraph" w:styleId="Poprawka">
    <w:name w:val="Revision"/>
    <w:hidden/>
    <w:uiPriority w:val="99"/>
    <w:semiHidden/>
    <w:rsid w:val="000132D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168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43A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maciejaszek@gardenofword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porate.tesco.pl/media/3643/lista-sklep%C3%B3w-%C5%9Bz%C5%BC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biorkazywnosc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sco-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1670479574498EBBBFA2CB7566FD" ma:contentTypeVersion="12" ma:contentTypeDescription="Create a new document." ma:contentTypeScope="" ma:versionID="11bf9341f973f7f3ceb6f2bd00f28147">
  <xsd:schema xmlns:xsd="http://www.w3.org/2001/XMLSchema" xmlns:xs="http://www.w3.org/2001/XMLSchema" xmlns:p="http://schemas.microsoft.com/office/2006/metadata/properties" xmlns:ns3="b5077c32-15ef-42e7-b51c-f39b5a5e4377" xmlns:ns4="7c3ded69-dc60-4fbc-9969-a7ca7af0dae3" targetNamespace="http://schemas.microsoft.com/office/2006/metadata/properties" ma:root="true" ma:fieldsID="ef653ac06f4501aeae0b7d6859bb0b13" ns3:_="" ns4:_="">
    <xsd:import namespace="b5077c32-15ef-42e7-b51c-f39b5a5e4377"/>
    <xsd:import namespace="7c3ded69-dc60-4fbc-9969-a7ca7af0d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7c32-15ef-42e7-b51c-f39b5a5e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ed69-dc60-4fbc-9969-a7ca7af0d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95E11-EFD6-4792-AFC3-A3C344179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A4E14-4E83-475C-A344-0E8175E2A4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269734-53D8-4545-B16D-514D382D0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77c32-15ef-42e7-b51c-f39b5a5e4377"/>
    <ds:schemaRef ds:uri="7c3ded69-dc60-4fbc-9969-a7ca7af0d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61A2A-ABCD-46CE-BCBF-855E28BFE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kdanil</dc:creator>
  <cp:keywords/>
  <dc:description/>
  <cp:lastModifiedBy>Ewa Maciejaszek</cp:lastModifiedBy>
  <cp:revision>3</cp:revision>
  <dcterms:created xsi:type="dcterms:W3CDTF">2020-11-23T09:06:00Z</dcterms:created>
  <dcterms:modified xsi:type="dcterms:W3CDTF">2020-11-23T10:54:00Z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0x010100C6161670479574498EBBBFA2CB7566FD</vt:lpwstr>
  </property>
</Properties>
</file>